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1A66" w14:textId="66C95FF1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Na temelju čl.428.st.3.Zakona o trgovačkim društvima (NN br. 111/93. do 110/15)</w:t>
      </w:r>
      <w:r>
        <w:rPr>
          <w:rFonts w:asciiTheme="minorHAnsi" w:eastAsia="Cambria" w:hAnsiTheme="minorHAnsi" w:cstheme="minorHAnsi"/>
          <w:sz w:val="22"/>
        </w:rPr>
        <w:t>*</w:t>
      </w:r>
      <w:r w:rsidRPr="00E8477A">
        <w:rPr>
          <w:rFonts w:asciiTheme="minorHAnsi" w:eastAsia="Cambria" w:hAnsiTheme="minorHAnsi" w:cstheme="minorHAnsi"/>
          <w:sz w:val="22"/>
        </w:rPr>
        <w:t xml:space="preserve"> i čl. 30., st. 4. Zakona o računovodstvu (NN 78/15, 134/15)</w:t>
      </w:r>
      <w:r>
        <w:rPr>
          <w:rFonts w:asciiTheme="minorHAnsi" w:eastAsia="Cambria" w:hAnsiTheme="minorHAnsi" w:cstheme="minorHAnsi"/>
          <w:sz w:val="22"/>
        </w:rPr>
        <w:t>*</w:t>
      </w:r>
      <w:r w:rsidRPr="00E8477A">
        <w:rPr>
          <w:rFonts w:asciiTheme="minorHAnsi" w:eastAsia="Cambria" w:hAnsiTheme="minorHAnsi" w:cstheme="minorHAnsi"/>
          <w:sz w:val="22"/>
        </w:rPr>
        <w:t xml:space="preserve"> i čl. 11. Zakona o registru godišnjih financijskih izvješća (NN br. 47/03.)</w:t>
      </w:r>
      <w:r>
        <w:rPr>
          <w:rFonts w:asciiTheme="minorHAnsi" w:eastAsia="Cambria" w:hAnsiTheme="minorHAnsi" w:cstheme="minorHAnsi"/>
          <w:sz w:val="22"/>
        </w:rPr>
        <w:t>*</w:t>
      </w:r>
      <w:r w:rsidRPr="00E8477A">
        <w:rPr>
          <w:rFonts w:asciiTheme="minorHAnsi" w:eastAsia="Cambria" w:hAnsiTheme="minorHAnsi" w:cstheme="minorHAnsi"/>
          <w:sz w:val="22"/>
        </w:rPr>
        <w:t>, skupština društva SREĆA j.d.o.o., donijela je dana ____________ godine ovu</w:t>
      </w:r>
    </w:p>
    <w:p w14:paraId="68EC757F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b/>
          <w:sz w:val="22"/>
        </w:rPr>
      </w:pPr>
    </w:p>
    <w:p w14:paraId="52647D0D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E8477A">
        <w:rPr>
          <w:rFonts w:asciiTheme="minorHAnsi" w:eastAsia="Cambria" w:hAnsiTheme="minorHAnsi" w:cstheme="minorHAnsi"/>
          <w:b/>
          <w:sz w:val="22"/>
        </w:rPr>
        <w:t>ODLUKU</w:t>
      </w:r>
    </w:p>
    <w:p w14:paraId="741E357C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b/>
          <w:sz w:val="22"/>
        </w:rPr>
      </w:pPr>
      <w:r w:rsidRPr="00E8477A">
        <w:rPr>
          <w:rFonts w:asciiTheme="minorHAnsi" w:eastAsia="Cambria" w:hAnsiTheme="minorHAnsi" w:cstheme="minorHAnsi"/>
          <w:b/>
          <w:sz w:val="22"/>
        </w:rPr>
        <w:t>o raspodjeli dobiti _______ godine</w:t>
      </w:r>
    </w:p>
    <w:p w14:paraId="45F6C71D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2741811F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color w:val="365F91"/>
          <w:sz w:val="22"/>
        </w:rPr>
        <w:t>Točka I.</w:t>
      </w:r>
    </w:p>
    <w:p w14:paraId="17035715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76308BC7" w14:textId="642B1498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Čisti dobitak poslovne godine u iznosu od ______________ kn raspoređuje se na: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35"/>
        <w:gridCol w:w="2207"/>
      </w:tblGrid>
      <w:tr w:rsidR="00E8477A" w:rsidRPr="00E8477A" w14:paraId="084E57F2" w14:textId="77777777" w:rsidTr="009D220F">
        <w:tc>
          <w:tcPr>
            <w:tcW w:w="4535" w:type="dxa"/>
            <w:shd w:val="clear" w:color="auto" w:fill="auto"/>
          </w:tcPr>
          <w:p w14:paraId="3F6F589D" w14:textId="7777777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sz w:val="22"/>
              </w:rPr>
              <w:t>1. Zadržani dobitak  ¾</w:t>
            </w:r>
          </w:p>
        </w:tc>
        <w:tc>
          <w:tcPr>
            <w:tcW w:w="2207" w:type="dxa"/>
            <w:shd w:val="clear" w:color="auto" w:fill="auto"/>
          </w:tcPr>
          <w:p w14:paraId="2DA75AAD" w14:textId="7CE0FDA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sz w:val="22"/>
              </w:rPr>
              <w:t>____________ kn</w:t>
            </w:r>
          </w:p>
        </w:tc>
      </w:tr>
      <w:tr w:rsidR="00E8477A" w:rsidRPr="00E8477A" w14:paraId="65CA2E6D" w14:textId="77777777" w:rsidTr="009D220F">
        <w:tc>
          <w:tcPr>
            <w:tcW w:w="4535" w:type="dxa"/>
            <w:shd w:val="clear" w:color="auto" w:fill="auto"/>
          </w:tcPr>
          <w:p w14:paraId="4090A220" w14:textId="7777777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sz w:val="22"/>
              </w:rPr>
              <w:t xml:space="preserve">2. Zadržani dobitak za dokapitalizaciju ¼                                                     </w:t>
            </w:r>
          </w:p>
        </w:tc>
        <w:tc>
          <w:tcPr>
            <w:tcW w:w="2207" w:type="dxa"/>
            <w:shd w:val="clear" w:color="auto" w:fill="auto"/>
          </w:tcPr>
          <w:p w14:paraId="07A87CD8" w14:textId="48F322F1" w:rsidR="00E8477A" w:rsidRPr="00E8477A" w:rsidRDefault="00E8477A" w:rsidP="001E5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sz w:val="22"/>
              </w:rPr>
              <w:t>____________ kn</w:t>
            </w:r>
          </w:p>
        </w:tc>
      </w:tr>
    </w:tbl>
    <w:p w14:paraId="18640223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 xml:space="preserve">                  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8477A" w:rsidRPr="00E8477A" w14:paraId="0BD4E577" w14:textId="77777777" w:rsidTr="009D220F">
        <w:tc>
          <w:tcPr>
            <w:tcW w:w="3023" w:type="dxa"/>
            <w:shd w:val="clear" w:color="auto" w:fill="auto"/>
          </w:tcPr>
          <w:p w14:paraId="4FB2B9D4" w14:textId="7777777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574.95</w:t>
            </w:r>
          </w:p>
        </w:tc>
        <w:tc>
          <w:tcPr>
            <w:tcW w:w="3023" w:type="dxa"/>
            <w:shd w:val="clear" w:color="auto" w:fill="auto"/>
          </w:tcPr>
          <w:p w14:paraId="168FCDF0" w14:textId="7777777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</w:p>
        </w:tc>
        <w:tc>
          <w:tcPr>
            <w:tcW w:w="3023" w:type="dxa"/>
            <w:shd w:val="clear" w:color="auto" w:fill="auto"/>
          </w:tcPr>
          <w:p w14:paraId="25DC3473" w14:textId="77777777" w:rsidR="00E8477A" w:rsidRPr="00E8477A" w:rsidRDefault="00E8477A" w:rsidP="009D22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Cambria" w:hAnsiTheme="minorHAnsi" w:cstheme="minorHAnsi"/>
                <w:color w:val="FFFFFF"/>
                <w:sz w:val="22"/>
              </w:rPr>
            </w:pPr>
            <w:r w:rsidRPr="00E8477A">
              <w:rPr>
                <w:rFonts w:asciiTheme="minorHAnsi" w:eastAsia="Cambria" w:hAnsiTheme="minorHAnsi" w:cstheme="minorHAnsi"/>
                <w:color w:val="FFFFFF"/>
                <w:sz w:val="22"/>
              </w:rPr>
              <w:t xml:space="preserve"> 0 </w:t>
            </w:r>
          </w:p>
        </w:tc>
      </w:tr>
    </w:tbl>
    <w:p w14:paraId="0173B6DD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color w:val="365F91"/>
          <w:sz w:val="22"/>
        </w:rPr>
        <w:t>Točka II.</w:t>
      </w:r>
    </w:p>
    <w:p w14:paraId="4F3AEB57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22634525" w14:textId="6EB3D0E6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Udio pojedinog člana društva u dobitku za ________ godinu, utvrđuje se prema omjeru udjela o temeljnom kapitalu.</w:t>
      </w:r>
    </w:p>
    <w:p w14:paraId="6E7E92A8" w14:textId="77777777" w:rsidR="00E8477A" w:rsidRPr="00E8477A" w:rsidRDefault="00E8477A" w:rsidP="001E5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08CD2867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color w:val="365F91"/>
          <w:sz w:val="22"/>
        </w:rPr>
        <w:t>Točka III.</w:t>
      </w:r>
    </w:p>
    <w:p w14:paraId="4193A427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580D3080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 xml:space="preserve">Dobitak se smatra zadržanim sve dok se zahtjevom pojedinog člana društva, po ispunjenim uvjetima za njegovu isplatu (likvidnost društva),  ne zatraži i izvrši njegova isplata (djelomična ili cjelokupna)  na način definiran u zahtjevu (nalogu). </w:t>
      </w:r>
    </w:p>
    <w:p w14:paraId="0D0A9185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697D47D2" w14:textId="18818FCC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Članovi društva koji su predujmili dobitku u _______  godinu, moraju najprije donijeti odluku o pokriću tog predujma.</w:t>
      </w:r>
    </w:p>
    <w:p w14:paraId="580EACA3" w14:textId="3D763CA2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eastAsia="Cambria" w:hAnsiTheme="minorHAnsi" w:cstheme="minorHAnsi"/>
          <w:sz w:val="22"/>
        </w:rPr>
      </w:pPr>
    </w:p>
    <w:p w14:paraId="4601DBB5" w14:textId="7C00DD2D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color w:val="365F91"/>
          <w:sz w:val="22"/>
        </w:rPr>
        <w:t>Točka IV.</w:t>
      </w:r>
    </w:p>
    <w:p w14:paraId="50567735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eastAsia="Cambria" w:hAnsiTheme="minorHAnsi" w:cstheme="minorHAnsi"/>
          <w:sz w:val="22"/>
        </w:rPr>
      </w:pPr>
    </w:p>
    <w:p w14:paraId="20281EE5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Iznimno, ako se financijsko stanje društva pogorša do dana isplate dobitka, članovi društva neće zahtijevati isplatu dobitka, nego će se suzdržati od isplate dok takvo stanje traje. O tome Uprava društva pravodobno pisano izvješćuje članove društva uz opis nastalih događaja i prijedloge za rješenje.</w:t>
      </w:r>
    </w:p>
    <w:p w14:paraId="3E360D96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3AB3F787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Cambria" w:hAnsiTheme="minorHAnsi" w:cstheme="minorHAnsi"/>
          <w:sz w:val="22"/>
        </w:rPr>
      </w:pPr>
    </w:p>
    <w:p w14:paraId="5F6BBB41" w14:textId="48320EBE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Predsjednik Skupštine</w:t>
      </w:r>
    </w:p>
    <w:p w14:paraId="42FB93B7" w14:textId="77777777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</w:p>
    <w:p w14:paraId="485EAAEC" w14:textId="436C718E" w:rsidR="00E8477A" w:rsidRP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Theme="minorHAnsi" w:eastAsia="Cambria" w:hAnsiTheme="minorHAnsi" w:cstheme="minorHAnsi"/>
          <w:sz w:val="22"/>
        </w:rPr>
      </w:pPr>
      <w:r w:rsidRPr="00E8477A">
        <w:rPr>
          <w:rFonts w:asciiTheme="minorHAnsi" w:eastAsia="Cambria" w:hAnsiTheme="minorHAnsi" w:cstheme="minorHAnsi"/>
          <w:sz w:val="22"/>
        </w:rPr>
        <w:t>__________________________</w:t>
      </w:r>
    </w:p>
    <w:p w14:paraId="324D28F5" w14:textId="0D086CEE" w:rsidR="00E8477A" w:rsidRDefault="00E8477A" w:rsidP="00E84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mbria" w:eastAsia="Cambria" w:hAnsi="Cambria" w:cs="Cambria"/>
          <w:sz w:val="22"/>
        </w:rPr>
      </w:pPr>
    </w:p>
    <w:p w14:paraId="0A6AA331" w14:textId="77777777" w:rsidR="00E60BB8" w:rsidRDefault="00E60BB8" w:rsidP="00935028">
      <w:pPr>
        <w:rPr>
          <w:rFonts w:ascii="Cambria" w:eastAsia="Cambria" w:hAnsi="Cambria" w:cs="Cambria"/>
          <w:sz w:val="22"/>
        </w:rPr>
      </w:pPr>
    </w:p>
    <w:p w14:paraId="7258B43B" w14:textId="18EAFFF9" w:rsidR="00935028" w:rsidRPr="00C769B4" w:rsidRDefault="00935028" w:rsidP="00935028">
      <w:pPr>
        <w:rPr>
          <w:rFonts w:asciiTheme="minorHAnsi" w:hAnsiTheme="minorHAnsi" w:cstheme="minorHAnsi"/>
        </w:rPr>
      </w:pP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* Ovaj predložak je isključivo informativne prirode te ne predstavlja obvezujuće stručno ili pravno mišljenje. Prije upotrebe predloška treba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obratiti pozornost na mogućnost da je došlo do određenih zakonskih promjena. </w:t>
      </w:r>
      <w:r w:rsidRPr="00FE79B8">
        <w:rPr>
          <w:rFonts w:asciiTheme="minorHAnsi" w:hAnsiTheme="minorHAnsi" w:cstheme="minorHAnsi"/>
          <w:i/>
          <w:iCs/>
          <w:sz w:val="22"/>
          <w:szCs w:val="22"/>
        </w:rPr>
        <w:t xml:space="preserve">Kreator ovog predloška </w:t>
      </w:r>
      <w:r w:rsidRPr="00FE79B8">
        <w:rPr>
          <w:rStyle w:val="Emphasi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 odgovara za bilo kakvu štetu koja može nastati kao posljedica korištenja predloška objavljenog na internetskim stranicama</w:t>
      </w:r>
      <w:r w:rsidRPr="00FE79B8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935028" w:rsidRPr="00C76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3810" w14:textId="77777777" w:rsidR="002E5889" w:rsidRDefault="002E5889" w:rsidP="00A24587">
      <w:r>
        <w:separator/>
      </w:r>
    </w:p>
  </w:endnote>
  <w:endnote w:type="continuationSeparator" w:id="0">
    <w:p w14:paraId="4714DAA8" w14:textId="77777777" w:rsidR="002E5889" w:rsidRDefault="002E588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D26E" w14:textId="77777777" w:rsidR="002E5889" w:rsidRDefault="002E5889" w:rsidP="00A24587">
      <w:r>
        <w:separator/>
      </w:r>
    </w:p>
  </w:footnote>
  <w:footnote w:type="continuationSeparator" w:id="0">
    <w:p w14:paraId="3583D3DF" w14:textId="77777777" w:rsidR="002E5889" w:rsidRDefault="002E588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2E5889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2E5889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E534D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2E5889"/>
    <w:rsid w:val="0037376F"/>
    <w:rsid w:val="003C082A"/>
    <w:rsid w:val="003F4CD6"/>
    <w:rsid w:val="003F6F95"/>
    <w:rsid w:val="00484B09"/>
    <w:rsid w:val="004B62B0"/>
    <w:rsid w:val="004E4AB8"/>
    <w:rsid w:val="00506401"/>
    <w:rsid w:val="0059627A"/>
    <w:rsid w:val="00666B1F"/>
    <w:rsid w:val="006B5E25"/>
    <w:rsid w:val="006C5457"/>
    <w:rsid w:val="006D453B"/>
    <w:rsid w:val="006E0799"/>
    <w:rsid w:val="0070483E"/>
    <w:rsid w:val="007E071D"/>
    <w:rsid w:val="008120C1"/>
    <w:rsid w:val="00846A9A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B183A"/>
    <w:rsid w:val="00D23C7B"/>
    <w:rsid w:val="00DA348B"/>
    <w:rsid w:val="00DE6A15"/>
    <w:rsid w:val="00E32F20"/>
    <w:rsid w:val="00E44AF0"/>
    <w:rsid w:val="00E450F5"/>
    <w:rsid w:val="00E60BB8"/>
    <w:rsid w:val="00E65EC5"/>
    <w:rsid w:val="00E71972"/>
    <w:rsid w:val="00E8477A"/>
    <w:rsid w:val="00EB1A90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Janežić</cp:lastModifiedBy>
  <cp:revision>4</cp:revision>
  <cp:lastPrinted>2020-10-09T12:54:00Z</cp:lastPrinted>
  <dcterms:created xsi:type="dcterms:W3CDTF">2021-01-26T09:36:00Z</dcterms:created>
  <dcterms:modified xsi:type="dcterms:W3CDTF">2021-01-26T09:39:00Z</dcterms:modified>
</cp:coreProperties>
</file>